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9" w:rsidRDefault="00E479B1" w:rsidP="00BB52F9">
      <w:pPr>
        <w:widowControl/>
        <w:shd w:val="clear" w:color="auto" w:fill="FFFFFF"/>
        <w:snapToGrid w:val="0"/>
        <w:jc w:val="center"/>
        <w:outlineLvl w:val="0"/>
        <w:rPr>
          <w:rFonts w:ascii="Times New Roman" w:eastAsia="方正大标宋简体" w:hAnsi="Times New Roman" w:cs="Times New Roman"/>
          <w:b/>
          <w:bCs/>
          <w:color w:val="333333"/>
          <w:kern w:val="36"/>
          <w:sz w:val="44"/>
          <w:szCs w:val="44"/>
        </w:rPr>
      </w:pPr>
      <w:r w:rsidRPr="00477AA2">
        <w:rPr>
          <w:rFonts w:ascii="Times New Roman" w:eastAsia="方正大标宋简体" w:hAnsi="Times New Roman" w:cs="Times New Roman"/>
          <w:b/>
          <w:bCs/>
          <w:color w:val="333333"/>
          <w:kern w:val="36"/>
          <w:sz w:val="44"/>
          <w:szCs w:val="44"/>
        </w:rPr>
        <w:t>2021</w:t>
      </w:r>
      <w:r w:rsidRPr="00477AA2">
        <w:rPr>
          <w:rFonts w:ascii="Times New Roman" w:eastAsia="方正大标宋简体" w:hAnsi="Times New Roman" w:cs="Times New Roman"/>
          <w:b/>
          <w:bCs/>
          <w:color w:val="333333"/>
          <w:kern w:val="36"/>
          <w:sz w:val="44"/>
          <w:szCs w:val="44"/>
        </w:rPr>
        <w:t>年吉林省市州</w:t>
      </w:r>
      <w:r w:rsidR="00BB52F9">
        <w:rPr>
          <w:rFonts w:ascii="Times New Roman" w:eastAsia="方正大标宋简体" w:hAnsi="Times New Roman" w:cs="Times New Roman"/>
          <w:b/>
          <w:bCs/>
          <w:color w:val="333333"/>
          <w:kern w:val="36"/>
          <w:sz w:val="44"/>
          <w:szCs w:val="44"/>
        </w:rPr>
        <w:t>级</w:t>
      </w:r>
      <w:r w:rsidRPr="00477AA2">
        <w:rPr>
          <w:rFonts w:ascii="Times New Roman" w:eastAsia="方正大标宋简体" w:hAnsi="Times New Roman" w:cs="Times New Roman"/>
          <w:b/>
          <w:bCs/>
          <w:color w:val="333333"/>
          <w:kern w:val="36"/>
          <w:sz w:val="44"/>
          <w:szCs w:val="44"/>
        </w:rPr>
        <w:t>以上机关</w:t>
      </w:r>
    </w:p>
    <w:p w:rsidR="00E479B1" w:rsidRPr="00477AA2" w:rsidRDefault="00E479B1" w:rsidP="00BB52F9">
      <w:pPr>
        <w:widowControl/>
        <w:shd w:val="clear" w:color="auto" w:fill="FFFFFF"/>
        <w:snapToGrid w:val="0"/>
        <w:jc w:val="center"/>
        <w:outlineLvl w:val="0"/>
        <w:rPr>
          <w:rFonts w:ascii="Times New Roman" w:eastAsia="方正大标宋简体" w:hAnsi="Times New Roman" w:cs="Times New Roman"/>
          <w:b/>
          <w:bCs/>
          <w:color w:val="333333"/>
          <w:kern w:val="36"/>
          <w:sz w:val="44"/>
          <w:szCs w:val="44"/>
        </w:rPr>
      </w:pPr>
      <w:r w:rsidRPr="00477AA2">
        <w:rPr>
          <w:rFonts w:ascii="Times New Roman" w:eastAsia="方正大标宋简体" w:hAnsi="Times New Roman" w:cs="Times New Roman"/>
          <w:b/>
          <w:bCs/>
          <w:color w:val="333333"/>
          <w:kern w:val="36"/>
          <w:sz w:val="44"/>
          <w:szCs w:val="44"/>
        </w:rPr>
        <w:t>公开遴选公务员报考指南</w:t>
      </w:r>
    </w:p>
    <w:p w:rsidR="00741625" w:rsidRDefault="00741625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</w:pP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  <w:t>1. 基层工作经历起始时间如何界定？</w:t>
      </w:r>
      <w:bookmarkStart w:id="0" w:name="_GoBack"/>
      <w:bookmarkEnd w:id="0"/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答：应当按照实事求是、客观公正的原则进行界定。比如，到基层党政机关、事业单位、国有企业工作的，基层工作经历时间一般自报到之日算起；到其他经济组织、社会组织等单位工作的，基层工作经历时间一般以劳动合同约定的起始时间算起。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基层工作时间可累计计算。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  <w:t>2. 哪些情形不能认定为基层工作经历？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答：基层工作经历应当严格甄别、准确认定。比如，有在基层工作期间借调上级部门等情形实际未在基层工作的，不能认定为基层工作经历。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  <w:t>3. 在本级机关的工作时间应该如何计算？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答：以正式任职时间（含试用期）计算，在本级机关借调工作的时间不能计算在内。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  <w:t>4. 在同一层级不同机关的工作时间是否可以累计计算？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答：可以。比如，某考生先后在两个县直机关工作，可累计计算其在县级机关工作的时间。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  <w:t xml:space="preserve">5. </w:t>
      </w:r>
      <w:r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非普通高等学历教育的其他国民教育形式的</w:t>
      </w:r>
      <w:r w:rsidRPr="00741625"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  <w:t>毕业生是否可以报考？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30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lastRenderedPageBreak/>
        <w:t>答：</w:t>
      </w:r>
      <w:r w:rsidRPr="00741625">
        <w:rPr>
          <w:rFonts w:ascii="仿宋_GB2312" w:hAnsi="Times New Roman" w:cs="Times New Roman" w:hint="eastAsia"/>
          <w:color w:val="000000"/>
          <w:kern w:val="0"/>
          <w:sz w:val="33"/>
          <w:szCs w:val="33"/>
        </w:rPr>
        <w:t>非普通高等学历教育的其他国民教育形式（自学考试、成人教育、网络教育、夜大、电大等）毕业生取得毕业证后，符合职位要求的资格条件的，可以报考。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  <w:t>6. 预备党员可以报考要求政治面貌为中共党员的职位吗？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答：</w:t>
      </w:r>
      <w:r w:rsidR="00C417D0"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如职位没有特殊要求，</w:t>
      </w: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可以。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  <w:t xml:space="preserve">7. </w:t>
      </w:r>
      <w:r w:rsidR="00AA3FFB"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报考资格条件中要求的各项资质（资格）的截止时间是什么</w:t>
      </w:r>
      <w:r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？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答：除特殊说明外，</w:t>
      </w:r>
      <w:r w:rsidRPr="00741625">
        <w:rPr>
          <w:rFonts w:ascii="仿宋_GB2312" w:hAnsi="Times New Roman" w:cs="Times New Roman" w:hint="eastAsia"/>
          <w:color w:val="000000"/>
          <w:kern w:val="0"/>
          <w:sz w:val="33"/>
          <w:szCs w:val="33"/>
        </w:rPr>
        <w:t>职位要求的各项资格条件（如政治面貌、学历、学位、基层工作经历、工作时间、任职时间、资格证书等）截止时间均为2021年11月。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30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8. 公开遴选资格审查工作由谁负责？</w:t>
      </w:r>
    </w:p>
    <w:p w:rsidR="00E479B1" w:rsidRPr="00741625" w:rsidRDefault="00420435" w:rsidP="00E479B1">
      <w:pPr>
        <w:widowControl/>
        <w:shd w:val="clear" w:color="auto" w:fill="FFFFFF"/>
        <w:spacing w:line="570" w:lineRule="exact"/>
        <w:ind w:firstLine="630"/>
        <w:outlineLvl w:val="0"/>
        <w:rPr>
          <w:rFonts w:ascii="仿宋_GB2312" w:hAnsi="Times New Roman" w:cs="Times New Roman" w:hint="eastAsia"/>
          <w:b/>
          <w:bCs/>
          <w:color w:val="333333"/>
          <w:kern w:val="36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000000"/>
          <w:kern w:val="36"/>
          <w:sz w:val="33"/>
          <w:szCs w:val="33"/>
        </w:rPr>
        <w:t>答：资格审查工作由遴选</w:t>
      </w:r>
      <w:r w:rsidR="00E479B1" w:rsidRPr="00741625">
        <w:rPr>
          <w:rFonts w:ascii="仿宋_GB2312" w:hAnsi="Times New Roman" w:cs="Times New Roman" w:hint="eastAsia"/>
          <w:color w:val="000000"/>
          <w:kern w:val="36"/>
          <w:sz w:val="33"/>
          <w:szCs w:val="33"/>
        </w:rPr>
        <w:t>机关负责。报名期间，遴选机关</w:t>
      </w:r>
      <w:r w:rsidR="00E479B1" w:rsidRPr="00741625">
        <w:rPr>
          <w:rFonts w:ascii="仿宋_GB2312" w:hAnsi="Times New Roman" w:cs="Times New Roman" w:hint="eastAsia"/>
          <w:color w:val="333333"/>
          <w:kern w:val="36"/>
          <w:sz w:val="33"/>
          <w:szCs w:val="33"/>
        </w:rPr>
        <w:t>根据报考资格条件进行现场审核，确认考生是否具有报考资格。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30"/>
        <w:outlineLvl w:val="0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333333"/>
          <w:kern w:val="36"/>
          <w:sz w:val="33"/>
          <w:szCs w:val="33"/>
        </w:rPr>
        <w:t>资格审查贯穿公开遴选全过程。在各环节发现考生不符合报考资格条件的，遴选机关均可取消其报考资格或者遴选资格。</w:t>
      </w: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报名时符合资格条件，报名后由于工作单位或者职务发生变化，导致考生在本级机关工作不满2年、处于试用期或者提拔担任领导职务不满1年的，遴选机关将终止其遴选程序，不再将其确定为面试、体检、考察、公示或者备案人选。</w:t>
      </w:r>
    </w:p>
    <w:p w:rsidR="00AA3FFB" w:rsidRPr="00741625" w:rsidRDefault="00AA3FFB" w:rsidP="00E479B1">
      <w:pPr>
        <w:widowControl/>
        <w:shd w:val="clear" w:color="auto" w:fill="FFFFFF"/>
        <w:spacing w:line="570" w:lineRule="exact"/>
        <w:ind w:firstLine="630"/>
        <w:outlineLvl w:val="0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9.</w:t>
      </w:r>
      <w:r w:rsidR="004C3D6C"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办理转任手续时，</w:t>
      </w:r>
      <w:r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考生能否以</w:t>
      </w:r>
      <w:proofErr w:type="gramStart"/>
      <w:r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高职务</w:t>
      </w:r>
      <w:proofErr w:type="gramEnd"/>
      <w:r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职级</w:t>
      </w:r>
      <w:r w:rsidR="004C3D6C"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转任</w:t>
      </w:r>
      <w:proofErr w:type="gramStart"/>
      <w:r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低职务</w:t>
      </w:r>
      <w:proofErr w:type="gramEnd"/>
      <w:r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职级</w:t>
      </w:r>
      <w:r w:rsidR="004C3D6C"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遴选</w:t>
      </w:r>
      <w:r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职位？</w:t>
      </w:r>
    </w:p>
    <w:p w:rsidR="004C3D6C" w:rsidRPr="00741625" w:rsidRDefault="00AA3FFB" w:rsidP="00E479B1">
      <w:pPr>
        <w:widowControl/>
        <w:shd w:val="clear" w:color="auto" w:fill="FFFFFF"/>
        <w:spacing w:line="570" w:lineRule="exact"/>
        <w:ind w:firstLine="630"/>
        <w:outlineLvl w:val="0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lastRenderedPageBreak/>
        <w:t>答：不可以。比如</w:t>
      </w:r>
      <w:r w:rsidR="004C3D6C"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，</w:t>
      </w: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某考生现为二级主任科员，</w:t>
      </w:r>
      <w:r w:rsidR="004C3D6C"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办理转任手续时</w:t>
      </w: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不能</w:t>
      </w:r>
      <w:r w:rsidR="004C3D6C"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转任到遴选</w:t>
      </w: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职位层级限定为三级主任科员及以下职位。</w:t>
      </w:r>
    </w:p>
    <w:p w:rsidR="00E479B1" w:rsidRPr="00741625" w:rsidRDefault="004C3D6C" w:rsidP="00741625">
      <w:pPr>
        <w:widowControl/>
        <w:shd w:val="clear" w:color="auto" w:fill="FFFFFF"/>
        <w:spacing w:line="570" w:lineRule="exact"/>
        <w:ind w:firstLine="645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10</w:t>
      </w:r>
      <w:r w:rsidR="00E479B1" w:rsidRPr="00741625">
        <w:rPr>
          <w:rFonts w:ascii="仿宋_GB2312" w:hAnsi="Times New Roman" w:cs="Times New Roman" w:hint="eastAsia"/>
          <w:b/>
          <w:bCs/>
          <w:color w:val="000000"/>
          <w:kern w:val="0"/>
          <w:sz w:val="33"/>
          <w:szCs w:val="33"/>
        </w:rPr>
        <w:t>.</w:t>
      </w:r>
      <w:r w:rsidR="00E479B1" w:rsidRPr="00741625"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  <w:t>《2021年吉林省市州</w:t>
      </w:r>
      <w:r w:rsidR="00BB52F9" w:rsidRPr="00741625"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  <w:t>级</w:t>
      </w:r>
      <w:r w:rsidR="00E479B1" w:rsidRPr="00741625">
        <w:rPr>
          <w:rFonts w:ascii="仿宋_GB2312" w:hAnsi="Times New Roman" w:cs="Times New Roman" w:hint="eastAsia"/>
          <w:b/>
          <w:bCs/>
          <w:color w:val="333333"/>
          <w:kern w:val="0"/>
          <w:sz w:val="33"/>
          <w:szCs w:val="33"/>
        </w:rPr>
        <w:t>以上机关公开遴选公务员报考指南》的适用范围是什么？</w:t>
      </w:r>
    </w:p>
    <w:p w:rsidR="00E479B1" w:rsidRPr="00741625" w:rsidRDefault="00E479B1" w:rsidP="00E479B1">
      <w:pPr>
        <w:widowControl/>
        <w:shd w:val="clear" w:color="auto" w:fill="FFFFFF"/>
        <w:spacing w:line="570" w:lineRule="exact"/>
        <w:ind w:firstLine="630"/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</w:pPr>
      <w:r w:rsidRPr="00741625">
        <w:rPr>
          <w:rFonts w:ascii="仿宋_GB2312" w:hAnsi="Times New Roman" w:cs="Times New Roman" w:hint="eastAsia"/>
          <w:color w:val="333333"/>
          <w:kern w:val="0"/>
          <w:sz w:val="33"/>
          <w:szCs w:val="33"/>
        </w:rPr>
        <w:t>答：</w:t>
      </w:r>
      <w:r w:rsidRPr="00741625">
        <w:rPr>
          <w:rFonts w:ascii="仿宋_GB2312" w:hAnsi="Times New Roman" w:cs="Times New Roman" w:hint="eastAsia"/>
          <w:color w:val="000000"/>
          <w:kern w:val="0"/>
          <w:sz w:val="33"/>
          <w:szCs w:val="33"/>
        </w:rPr>
        <w:t>仅适用于2021年吉林省市州</w:t>
      </w:r>
      <w:r w:rsidR="00BB52F9" w:rsidRPr="00741625">
        <w:rPr>
          <w:rFonts w:ascii="仿宋_GB2312" w:hAnsi="Times New Roman" w:cs="Times New Roman" w:hint="eastAsia"/>
          <w:color w:val="000000"/>
          <w:kern w:val="0"/>
          <w:sz w:val="33"/>
          <w:szCs w:val="33"/>
        </w:rPr>
        <w:t>级</w:t>
      </w:r>
      <w:r w:rsidRPr="00741625">
        <w:rPr>
          <w:rFonts w:ascii="仿宋_GB2312" w:hAnsi="Times New Roman" w:cs="Times New Roman" w:hint="eastAsia"/>
          <w:color w:val="000000"/>
          <w:kern w:val="0"/>
          <w:sz w:val="33"/>
          <w:szCs w:val="33"/>
        </w:rPr>
        <w:t>以上机关公开遴选公务员工作。</w:t>
      </w:r>
    </w:p>
    <w:p w:rsidR="00B83CDD" w:rsidRPr="00477AA2" w:rsidRDefault="00B83CDD">
      <w:pPr>
        <w:rPr>
          <w:rFonts w:ascii="Times New Roman" w:hAnsi="Times New Roman" w:cs="Times New Roman"/>
        </w:rPr>
      </w:pPr>
    </w:p>
    <w:sectPr w:rsidR="00B83CDD" w:rsidRPr="00477AA2" w:rsidSect="00287498">
      <w:footerReference w:type="default" r:id="rId7"/>
      <w:pgSz w:w="11906" w:h="16838" w:code="9"/>
      <w:pgMar w:top="2211" w:right="1701" w:bottom="1871" w:left="1701" w:header="851" w:footer="992" w:gutter="0"/>
      <w:cols w:space="425"/>
      <w:docGrid w:type="linesAndChars" w:linePitch="579" w:charSpace="-26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CE" w:rsidRDefault="000176CE" w:rsidP="006A711D">
      <w:r>
        <w:separator/>
      </w:r>
    </w:p>
  </w:endnote>
  <w:endnote w:type="continuationSeparator" w:id="0">
    <w:p w:rsidR="000176CE" w:rsidRDefault="000176CE" w:rsidP="006A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170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6A711D" w:rsidRPr="006A711D" w:rsidRDefault="006A711D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6A711D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6A711D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6A711D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741625" w:rsidRPr="00741625">
          <w:rPr>
            <w:rFonts w:ascii="Times New Roman" w:hAnsi="Times New Roman" w:cs="Times New Roman"/>
            <w:noProof/>
            <w:sz w:val="21"/>
            <w:szCs w:val="21"/>
            <w:lang w:val="zh-CN"/>
          </w:rPr>
          <w:t>2</w:t>
        </w:r>
        <w:r w:rsidRPr="006A711D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6A711D" w:rsidRDefault="006A71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CE" w:rsidRDefault="000176CE" w:rsidP="006A711D">
      <w:r>
        <w:separator/>
      </w:r>
    </w:p>
  </w:footnote>
  <w:footnote w:type="continuationSeparator" w:id="0">
    <w:p w:rsidR="000176CE" w:rsidRDefault="000176CE" w:rsidP="006A7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B1"/>
    <w:rsid w:val="000176CE"/>
    <w:rsid w:val="000A3E60"/>
    <w:rsid w:val="0016345E"/>
    <w:rsid w:val="002519F2"/>
    <w:rsid w:val="00371DD9"/>
    <w:rsid w:val="00420435"/>
    <w:rsid w:val="00477AA2"/>
    <w:rsid w:val="004C3D6C"/>
    <w:rsid w:val="00597B5E"/>
    <w:rsid w:val="006A711D"/>
    <w:rsid w:val="00741625"/>
    <w:rsid w:val="007A764C"/>
    <w:rsid w:val="008A2412"/>
    <w:rsid w:val="009E4DE8"/>
    <w:rsid w:val="00AA3FFB"/>
    <w:rsid w:val="00B72945"/>
    <w:rsid w:val="00B83CDD"/>
    <w:rsid w:val="00BB52F9"/>
    <w:rsid w:val="00C11478"/>
    <w:rsid w:val="00C417D0"/>
    <w:rsid w:val="00CF3EAE"/>
    <w:rsid w:val="00D34B4A"/>
    <w:rsid w:val="00D95D0A"/>
    <w:rsid w:val="00E479B1"/>
    <w:rsid w:val="00ED1929"/>
    <w:rsid w:val="00EF05CE"/>
    <w:rsid w:val="00F50D51"/>
    <w:rsid w:val="00FA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B1"/>
    <w:pPr>
      <w:widowControl w:val="0"/>
      <w:jc w:val="both"/>
    </w:pPr>
    <w:rPr>
      <w:rFonts w:eastAsia="仿宋_GB2312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11D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11D"/>
    <w:rPr>
      <w:rFonts w:eastAsia="仿宋_GB231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0D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D51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B1"/>
    <w:pPr>
      <w:widowControl w:val="0"/>
      <w:jc w:val="both"/>
    </w:pPr>
    <w:rPr>
      <w:rFonts w:eastAsia="仿宋_GB2312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11D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11D"/>
    <w:rPr>
      <w:rFonts w:eastAsia="仿宋_GB231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0D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D51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2021-11-02T12:03:00Z</cp:lastPrinted>
  <dcterms:created xsi:type="dcterms:W3CDTF">2021-11-02T03:06:00Z</dcterms:created>
  <dcterms:modified xsi:type="dcterms:W3CDTF">2021-11-02T13:03:00Z</dcterms:modified>
</cp:coreProperties>
</file>